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360" w:lineRule="auto"/>
        <w:ind w:left="0" w:right="0" w:firstLine="560" w:firstLineChars="200"/>
        <w:jc w:val="center"/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t>卡塔尔在经济发展过程中存在的问题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360" w:lineRule="auto"/>
        <w:ind w:left="0" w:right="0" w:firstLine="420" w:firstLineChars="200"/>
        <w:jc w:val="center"/>
        <w:rPr>
          <w:rFonts w:hint="default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202061224  刘坤迪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360" w:lineRule="auto"/>
        <w:ind w:left="0" w:right="0"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随着2022年世界杯如火如荼的举行，作为举办方的卡塔尔也随之瞩目。诚然，世界杯举办国的身份确实成为卡塔尔地区经济发展的助力，不过卡塔尔的经济发展，仍然存在以下的问题。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360" w:lineRule="auto"/>
        <w:ind w:left="0" w:right="0"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首先，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卡塔尔为中央集权的君主立宪制酋长国，卡塔尔的国家元首和最高军事领袖称为“埃米尔”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掌控着财政、国防、司法等各部核心权力。卡塔尔无政党、无工会、无国内政治反对组织，总体而言,政治环境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比较单一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。在高度集权下政府具有绝对话语权，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外商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投资情况高度依赖与政府的关系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较多的限制不利于引进外商、促进经济发展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360" w:lineRule="auto"/>
        <w:ind w:left="0" w:right="0"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其次，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地区政治问题威胁卡塔尔经济稳定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中东局势影响着区域经济。地区的不稳定因素以及极端组织“伊斯兰国"(ISIS)，都增加了卡塔尔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经济发展的风险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。卡塔尔在国际战略上亲近西方，周边政治环境并不友好，增加了其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风险。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此外，卡塔尔自身国小人少，军事力量薄弱，由美国提供安全保障，境内现有两个美国的海外军事基地，在2013续签了防务协定。虽然目前受恐怖主义活动危害较小，境内遭受重大恐怖袭击仅2005年-起，但作为美国的重要阿拉伯盟友，且境内有大量易成为袭击目标的油气设施，卡塔尔始终处于恐怖主义威胁之下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这对于地方经济的发展实属劣势。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360" w:lineRule="auto"/>
        <w:ind w:left="0" w:right="0"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第三，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资源型经济的不稳定性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丰富的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油气资源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使卡塔尔成为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最大的液化天然气出口国。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</w:rPr>
        <w:t>以石油工业为基础的卡塔尔经济的发展,依赖于世界石油市场行情的变化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</w:rPr>
        <w:t>石油出口收入在很大程度上决定着该国经济的情况及其发展.石油价格下跌和石油出口收入减少,造成该国国内生产总值从80年代初起连续下降.例如,由于1986年石油价格下跌,1986/87年度卡塔尔的石油收入就减少了30%以上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截至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目前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为止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卡塔尔经济仍然高度依赖资源出口，根据环球印象撰写并发布的《卡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塔尔投资环境及风险分析报告》数据显示，2011-2013年油气经济占GDP比重分别为58.1%、56.8%、54.4%。国内经济受油气资源价格波动影响较大，具有不稳定性。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360" w:lineRule="auto"/>
        <w:ind w:left="0" w:right="0"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第四，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地方保护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导致的供不应求。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卡塔尔国有企业在-些经济部门享受特权或实行垄断。如电信行业Ooredoo占有主要市场份额;水、电部门由卡塔尔电力自来水总公司垄断;卡塔尔政府全资的石油公司垄断油、气产业。卡塔尔建材供应市场也被垄断，极度缺乏竞争,建筑材料常常供不应求。如在卡塔尔生产沥青混凝土的仅有卡塔尔建筑公司一家，通常不能保证及时供货,导致相应的施工计划无法按时完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360" w:lineRule="auto"/>
        <w:ind w:left="0" w:right="0"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最后，还有一些金融风险。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从宏观层面分析，金融风险是由于金融危机或金融动荡引起的风险。这种风险-般是区域性甚至是全球性的，波及范围较广，对海外投资造成的影响十分巨大。卡塔尔的建筑热潮、全球投资、对世界经济的高度依赖，都是金融风险因素。卡塔尔存在房地产过度投入的可能性,2022年世界杯的成功申办引发了又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一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轮建筑热潮。卡塔尔主权财富基金、卡塔尔投资局在全球大范围投资，将自己牢牢绑在全球经济的战车上，而卡塔尔的经济结构又比较单-,主要依靠自然资源出口,全球资源市场的波动起伏深刻影响着卡塔尔的经济。卡塔尔货币与美元挂钩、内需不足、对世界经济的依赖极大，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一旦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</w:rPr>
        <w:t>世界经济疲软、资源需求量减少、资源价格大幅下跌将会使卡塔尔的经济大幅下滑。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fill="FFFFFF"/>
          <w:lang w:eastAsia="zh-CN"/>
        </w:rPr>
      </w:pPr>
    </w:p>
    <w:p>
      <w:pPr>
        <w:ind w:left="0" w:leftChars="0" w:firstLine="420" w:firstLineChars="20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666666"/>
          <w:spacing w:val="0"/>
          <w:sz w:val="21"/>
          <w:szCs w:val="21"/>
          <w:lang w:eastAsia="zh-CN"/>
        </w:rPr>
      </w:pPr>
    </w:p>
    <w:p>
      <w:pPr>
        <w:ind w:left="0" w:leftChars="0" w:firstLine="420" w:firstLineChars="20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666666"/>
          <w:spacing w:val="0"/>
          <w:sz w:val="21"/>
          <w:szCs w:val="21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3NzA1MDMwODkxY2NjZTI5YjYyZGJiOTFkNjdhMDcifQ=="/>
  </w:docVars>
  <w:rsids>
    <w:rsidRoot w:val="00000000"/>
    <w:rsid w:val="1BCA4CAF"/>
    <w:rsid w:val="3889314F"/>
    <w:rsid w:val="676E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1586</Words>
  <Characters>1692</Characters>
  <Lines>0</Lines>
  <Paragraphs>0</Paragraphs>
  <TotalTime>16</TotalTime>
  <ScaleCrop>false</ScaleCrop>
  <LinksUpToDate>false</LinksUpToDate>
  <CharactersWithSpaces>1692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2022-11-30T07:18:00Z</dcterms:created>
  <dc:creator>apple</dc:creator>
  <cp:lastModifiedBy>诺诺</cp:lastModifiedBy>
  <dcterms:modified xsi:type="dcterms:W3CDTF">2022-12-05T08:10:17Z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F172DCFDF3634E1B90A43819EB241A5C</vt:lpwstr>
  </property>
</Properties>
</file>